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DE16C0" w14:textId="77777777" w:rsidR="00325789" w:rsidRPr="00924AA3" w:rsidRDefault="00EB3715" w:rsidP="00EB3715">
      <w:pPr>
        <w:jc w:val="center"/>
        <w:rPr>
          <w:rFonts w:asciiTheme="majorBidi" w:hAnsiTheme="majorBidi" w:cstheme="majorBidi"/>
          <w:b/>
          <w:bCs/>
          <w:sz w:val="32"/>
          <w:szCs w:val="32"/>
          <w:lang w:val="en-GB"/>
        </w:rPr>
      </w:pPr>
      <w:r w:rsidRPr="00924AA3">
        <w:rPr>
          <w:rFonts w:asciiTheme="majorBidi" w:hAnsiTheme="majorBidi" w:cstheme="majorBidi"/>
          <w:b/>
          <w:bCs/>
          <w:sz w:val="32"/>
          <w:szCs w:val="32"/>
          <w:lang w:val="en-GB"/>
        </w:rPr>
        <w:t>TWINNING PROJET ABSTRACT</w:t>
      </w:r>
    </w:p>
    <w:p w14:paraId="411BC5AD" w14:textId="77777777" w:rsidR="00EB3715" w:rsidRPr="00924AA3" w:rsidRDefault="00EB3715" w:rsidP="006A755A">
      <w:pPr>
        <w:jc w:val="center"/>
        <w:rPr>
          <w:sz w:val="20"/>
          <w:szCs w:val="20"/>
          <w:lang w:val="en-GB"/>
        </w:rPr>
      </w:pPr>
      <w:r w:rsidRPr="00924AA3">
        <w:rPr>
          <w:rFonts w:asciiTheme="majorBidi" w:hAnsiTheme="majorBidi" w:cstheme="majorBidi"/>
          <w:b/>
          <w:bCs/>
          <w:sz w:val="28"/>
          <w:szCs w:val="28"/>
          <w:lang w:val="en-GB"/>
        </w:rPr>
        <w:t>“</w:t>
      </w:r>
      <w:r w:rsidR="006A755A" w:rsidRPr="006A755A">
        <w:rPr>
          <w:rFonts w:asciiTheme="majorBidi" w:hAnsiTheme="majorBidi" w:cstheme="majorBidi"/>
          <w:b/>
          <w:bCs/>
          <w:sz w:val="28"/>
          <w:szCs w:val="28"/>
          <w:lang w:val="en-GB"/>
        </w:rPr>
        <w:t>Strengthening the Capacities of Supreme Council of the Judicial Power</w:t>
      </w:r>
      <w:r w:rsidR="006A755A">
        <w:rPr>
          <w:rFonts w:asciiTheme="majorBidi" w:hAnsiTheme="majorBidi" w:cstheme="majorBidi"/>
          <w:b/>
          <w:bCs/>
          <w:sz w:val="28"/>
          <w:szCs w:val="28"/>
          <w:lang w:val="en-GB"/>
        </w:rPr>
        <w:t xml:space="preserve"> </w:t>
      </w:r>
      <w:r w:rsidR="006A755A" w:rsidRPr="006A755A">
        <w:rPr>
          <w:rFonts w:asciiTheme="majorBidi" w:hAnsiTheme="majorBidi" w:cstheme="majorBidi"/>
          <w:b/>
          <w:bCs/>
          <w:sz w:val="28"/>
          <w:szCs w:val="28"/>
          <w:lang w:val="en-GB"/>
        </w:rPr>
        <w:t>to Enhance the Efficiency of the Judicial System</w:t>
      </w:r>
      <w:r w:rsidRPr="00924AA3">
        <w:rPr>
          <w:rFonts w:asciiTheme="majorBidi" w:hAnsiTheme="majorBidi" w:cstheme="majorBidi"/>
          <w:b/>
          <w:bCs/>
          <w:sz w:val="28"/>
          <w:szCs w:val="28"/>
          <w:lang w:val="en-GB"/>
        </w:rPr>
        <w:t>”</w:t>
      </w:r>
    </w:p>
    <w:p w14:paraId="617B567C" w14:textId="77777777" w:rsidR="00EB3715" w:rsidRPr="00924AA3" w:rsidRDefault="00EB3715" w:rsidP="00EB3715">
      <w:pPr>
        <w:jc w:val="center"/>
        <w:rPr>
          <w:rFonts w:asciiTheme="majorBidi" w:hAnsiTheme="majorBidi" w:cstheme="majorBidi"/>
          <w:b/>
          <w:bCs/>
          <w:sz w:val="28"/>
          <w:szCs w:val="28"/>
          <w:lang w:val="en-GB"/>
        </w:rPr>
      </w:pPr>
      <w:r w:rsidRPr="00924AA3">
        <w:rPr>
          <w:rFonts w:asciiTheme="majorBidi" w:hAnsiTheme="majorBidi" w:cstheme="majorBidi"/>
          <w:b/>
          <w:bCs/>
          <w:sz w:val="28"/>
          <w:szCs w:val="28"/>
          <w:lang w:val="en-GB"/>
        </w:rPr>
        <w:t>Kingdom of Morocco</w:t>
      </w:r>
    </w:p>
    <w:p w14:paraId="53B1CEAD" w14:textId="77777777" w:rsidR="00EB3715" w:rsidRPr="00924AA3" w:rsidRDefault="00EB3715" w:rsidP="00EB3715">
      <w:pPr>
        <w:jc w:val="center"/>
        <w:rPr>
          <w:rFonts w:asciiTheme="majorBidi" w:hAnsiTheme="majorBidi" w:cstheme="majorBidi"/>
          <w:b/>
          <w:bCs/>
          <w:sz w:val="28"/>
          <w:szCs w:val="28"/>
          <w:lang w:val="en-GB"/>
        </w:rPr>
      </w:pPr>
    </w:p>
    <w:p w14:paraId="6752B7CF" w14:textId="77777777" w:rsidR="00EB3715" w:rsidRPr="006A755A" w:rsidRDefault="00EB3715" w:rsidP="006A755A">
      <w:pPr>
        <w:jc w:val="both"/>
        <w:rPr>
          <w:rFonts w:asciiTheme="majorBidi" w:hAnsiTheme="majorBidi" w:cstheme="majorBidi"/>
          <w:sz w:val="24"/>
          <w:szCs w:val="24"/>
          <w:lang w:val="en-GB"/>
        </w:rPr>
      </w:pPr>
      <w:r w:rsidRPr="006A755A">
        <w:rPr>
          <w:rFonts w:asciiTheme="majorBidi" w:hAnsiTheme="majorBidi" w:cstheme="majorBidi"/>
          <w:b/>
          <w:bCs/>
          <w:sz w:val="24"/>
          <w:szCs w:val="24"/>
          <w:lang w:val="en-GB"/>
        </w:rPr>
        <w:t xml:space="preserve">Beneficiary Authority: </w:t>
      </w:r>
      <w:r w:rsidR="006A755A" w:rsidRPr="006A755A">
        <w:rPr>
          <w:rFonts w:asciiTheme="majorBidi" w:hAnsiTheme="majorBidi" w:cstheme="majorBidi"/>
          <w:b/>
          <w:bCs/>
          <w:sz w:val="24"/>
          <w:szCs w:val="24"/>
          <w:lang w:val="en-GB"/>
        </w:rPr>
        <w:t>Supreme Council of the Judicial Power</w:t>
      </w:r>
      <w:r w:rsidR="00924AA3" w:rsidRPr="006A755A">
        <w:rPr>
          <w:rFonts w:asciiTheme="majorBidi" w:hAnsiTheme="majorBidi" w:cstheme="majorBidi"/>
          <w:b/>
          <w:bCs/>
          <w:sz w:val="24"/>
          <w:szCs w:val="24"/>
          <w:lang w:val="en-GB"/>
        </w:rPr>
        <w:t xml:space="preserve"> </w:t>
      </w:r>
      <w:r w:rsidRPr="006A755A">
        <w:rPr>
          <w:rFonts w:asciiTheme="majorBidi" w:hAnsiTheme="majorBidi" w:cstheme="majorBidi"/>
          <w:sz w:val="24"/>
          <w:szCs w:val="24"/>
          <w:lang w:val="en-GB"/>
        </w:rPr>
        <w:t>(</w:t>
      </w:r>
      <w:r w:rsidR="006A755A">
        <w:rPr>
          <w:rFonts w:asciiTheme="majorBidi" w:hAnsiTheme="majorBidi" w:cstheme="majorBidi"/>
          <w:sz w:val="24"/>
          <w:szCs w:val="24"/>
          <w:lang w:val="en-GB"/>
        </w:rPr>
        <w:t>C</w:t>
      </w:r>
      <w:r w:rsidR="006A755A" w:rsidRPr="006A755A">
        <w:rPr>
          <w:rFonts w:asciiTheme="majorBidi" w:hAnsiTheme="majorBidi" w:cstheme="majorBidi"/>
          <w:sz w:val="24"/>
          <w:szCs w:val="24"/>
          <w:lang w:val="en-GB"/>
        </w:rPr>
        <w:t>o</w:t>
      </w:r>
      <w:r w:rsidR="006A755A">
        <w:rPr>
          <w:rFonts w:asciiTheme="majorBidi" w:hAnsiTheme="majorBidi" w:cstheme="majorBidi"/>
          <w:sz w:val="24"/>
          <w:szCs w:val="24"/>
          <w:lang w:val="en-GB"/>
        </w:rPr>
        <w:t>nseil Supérieur du Pouvoir Judiciare - CSPJ</w:t>
      </w:r>
      <w:r w:rsidR="00924AA3" w:rsidRPr="006A755A">
        <w:rPr>
          <w:rFonts w:asciiTheme="majorBidi" w:hAnsiTheme="majorBidi" w:cstheme="majorBidi"/>
          <w:sz w:val="24"/>
          <w:szCs w:val="24"/>
          <w:lang w:val="en-GB"/>
        </w:rPr>
        <w:t>)</w:t>
      </w:r>
    </w:p>
    <w:p w14:paraId="6B626ECB" w14:textId="77777777" w:rsidR="006A755A" w:rsidRDefault="00EB3715" w:rsidP="006A755A">
      <w:pPr>
        <w:jc w:val="both"/>
        <w:rPr>
          <w:rFonts w:asciiTheme="majorBidi" w:hAnsiTheme="majorBidi" w:cstheme="majorBidi"/>
          <w:sz w:val="24"/>
          <w:szCs w:val="24"/>
          <w:lang w:val="en-GB"/>
        </w:rPr>
      </w:pPr>
      <w:r w:rsidRPr="00924AA3">
        <w:rPr>
          <w:rFonts w:asciiTheme="majorBidi" w:hAnsiTheme="majorBidi" w:cstheme="majorBidi"/>
          <w:sz w:val="24"/>
          <w:szCs w:val="24"/>
          <w:lang w:val="en-GB"/>
        </w:rPr>
        <w:t>The twinning project “</w:t>
      </w:r>
      <w:r w:rsidR="006A755A" w:rsidRPr="006A755A">
        <w:rPr>
          <w:rFonts w:asciiTheme="majorBidi" w:hAnsiTheme="majorBidi" w:cstheme="majorBidi"/>
          <w:sz w:val="24"/>
          <w:szCs w:val="24"/>
          <w:lang w:val="en-GB"/>
        </w:rPr>
        <w:t>Strengthening the Capacities of Supreme Council of the Judicial Power to Enhance the Efficiency of the Judicial System</w:t>
      </w:r>
      <w:r w:rsidRPr="00924AA3">
        <w:rPr>
          <w:rFonts w:asciiTheme="majorBidi" w:hAnsiTheme="majorBidi" w:cstheme="majorBidi"/>
          <w:sz w:val="24"/>
          <w:szCs w:val="24"/>
          <w:lang w:val="en-GB"/>
        </w:rPr>
        <w:t>)” is funded under the EU ongoing Programme “</w:t>
      </w:r>
      <w:r w:rsidR="006A755A" w:rsidRPr="006A755A">
        <w:rPr>
          <w:rFonts w:asciiTheme="majorBidi" w:hAnsiTheme="majorBidi" w:cstheme="majorBidi"/>
          <w:sz w:val="24"/>
          <w:szCs w:val="24"/>
          <w:lang w:val="en-GB"/>
        </w:rPr>
        <w:t>PROGRAMME D’APPUI À LA RÉFORME DE LA JUSTICE</w:t>
      </w:r>
      <w:r w:rsidRPr="00924AA3">
        <w:rPr>
          <w:rFonts w:asciiTheme="majorBidi" w:hAnsiTheme="majorBidi" w:cstheme="majorBidi"/>
          <w:sz w:val="24"/>
          <w:szCs w:val="24"/>
          <w:lang w:val="en-GB"/>
        </w:rPr>
        <w:t xml:space="preserve">” </w:t>
      </w:r>
      <w:r w:rsidR="006A755A" w:rsidRPr="006A755A">
        <w:rPr>
          <w:rFonts w:asciiTheme="majorBidi" w:hAnsiTheme="majorBidi" w:cstheme="majorBidi"/>
          <w:sz w:val="24"/>
          <w:szCs w:val="24"/>
          <w:lang w:val="en-GB"/>
        </w:rPr>
        <w:t>Aiming to support the effective functioning and modernization of the justice system in Morocco, this program seeks to enhance the capacities of the Higher Judicial Council in fulfilling its mandate and ensuring judicial efficiency. Specifically, it focuses on strengthening institutional governance, refining the legal and regulatory framework, and fostering the adoption of innovative tools to improve court performance and accessibility. By addressing these priorities, the program contributes to reinforcing the rule of law, reducing inequalities, and promoting inclusive social and economic development</w:t>
      </w:r>
      <w:r w:rsidR="006A755A">
        <w:rPr>
          <w:rFonts w:asciiTheme="majorBidi" w:hAnsiTheme="majorBidi" w:cstheme="majorBidi"/>
          <w:sz w:val="24"/>
          <w:szCs w:val="24"/>
          <w:lang w:val="en-GB"/>
        </w:rPr>
        <w:t>.</w:t>
      </w:r>
    </w:p>
    <w:p w14:paraId="3A413F7B" w14:textId="77777777" w:rsidR="002A5743" w:rsidRPr="002A5743" w:rsidRDefault="002A5743" w:rsidP="002A5743">
      <w:pPr>
        <w:jc w:val="both"/>
        <w:rPr>
          <w:rFonts w:asciiTheme="majorBidi" w:hAnsiTheme="majorBidi" w:cstheme="majorBidi"/>
          <w:sz w:val="24"/>
          <w:szCs w:val="24"/>
          <w:lang w:val="en-GB"/>
        </w:rPr>
      </w:pPr>
      <w:r w:rsidRPr="002A5743">
        <w:rPr>
          <w:rFonts w:asciiTheme="majorBidi" w:hAnsiTheme="majorBidi" w:cstheme="majorBidi"/>
          <w:sz w:val="24"/>
          <w:szCs w:val="24"/>
          <w:lang w:val="en-GB"/>
        </w:rPr>
        <w:t>This project aims to reinforce the rule of law in Morocco by enhancing judicial independence, accessibility, and efficiency in alignment with international standards. It supports the institutional capacities of the Supreme Council of the Judicial Power (CSPJ) to improve the performance of the judicial system, ensuring better service delivery and public trust in justice as a cornerstone of rights, freedoms, and legal security.</w:t>
      </w:r>
    </w:p>
    <w:p w14:paraId="742D3483" w14:textId="77777777" w:rsidR="002A5743" w:rsidRPr="002A5743" w:rsidRDefault="002A5743" w:rsidP="002A5743">
      <w:pPr>
        <w:jc w:val="both"/>
        <w:rPr>
          <w:rFonts w:asciiTheme="majorBidi" w:hAnsiTheme="majorBidi" w:cstheme="majorBidi"/>
          <w:sz w:val="24"/>
          <w:szCs w:val="24"/>
          <w:lang w:val="en-GB"/>
        </w:rPr>
      </w:pPr>
      <w:r w:rsidRPr="002A5743">
        <w:rPr>
          <w:rFonts w:asciiTheme="majorBidi" w:hAnsiTheme="majorBidi" w:cstheme="majorBidi"/>
          <w:sz w:val="24"/>
          <w:szCs w:val="24"/>
          <w:lang w:val="en-GB"/>
        </w:rPr>
        <w:t>Aligned with the New Development Model of Morocco 2035 and the CSPJ Strategic Plan 2021-2026, the project complements Morocco’s ongoing judicial reform agenda. It emphasizes institutional modernization, capacity building, and regulatory development to address challenges such as limited trust in the judiciary, delays in procedural reform, and disparities in judicial efficiency.</w:t>
      </w:r>
    </w:p>
    <w:p w14:paraId="054475D6" w14:textId="77777777" w:rsidR="002A5743" w:rsidRPr="002A5743" w:rsidRDefault="002A5743" w:rsidP="002A5743">
      <w:pPr>
        <w:jc w:val="both"/>
        <w:rPr>
          <w:rFonts w:asciiTheme="majorBidi" w:hAnsiTheme="majorBidi" w:cstheme="majorBidi"/>
          <w:sz w:val="24"/>
          <w:szCs w:val="24"/>
          <w:lang w:val="en-GB"/>
        </w:rPr>
      </w:pPr>
      <w:r w:rsidRPr="002A5743">
        <w:rPr>
          <w:rFonts w:asciiTheme="majorBidi" w:hAnsiTheme="majorBidi" w:cstheme="majorBidi"/>
          <w:sz w:val="24"/>
          <w:szCs w:val="24"/>
          <w:lang w:val="en-GB"/>
        </w:rPr>
        <w:t xml:space="preserve">This initiative builds on Morocco's achievements in establishing judicial independence under the 2011 Constitution and the adoption of legislative and institutional reforms. It also enhances cooperation with the European Union under the Renewed Partnership for the Southern </w:t>
      </w:r>
      <w:proofErr w:type="spellStart"/>
      <w:r w:rsidRPr="002A5743">
        <w:rPr>
          <w:rFonts w:asciiTheme="majorBidi" w:hAnsiTheme="majorBidi" w:cstheme="majorBidi"/>
          <w:sz w:val="24"/>
          <w:szCs w:val="24"/>
          <w:lang w:val="en-GB"/>
        </w:rPr>
        <w:t>Neighborhood</w:t>
      </w:r>
      <w:proofErr w:type="spellEnd"/>
      <w:r w:rsidRPr="002A5743">
        <w:rPr>
          <w:rFonts w:asciiTheme="majorBidi" w:hAnsiTheme="majorBidi" w:cstheme="majorBidi"/>
          <w:sz w:val="24"/>
          <w:szCs w:val="24"/>
          <w:lang w:val="en-GB"/>
        </w:rPr>
        <w:t xml:space="preserve"> and the New Agenda for the Mediterranean (2021–2027), which prioritize rule of law, accountability, and judicial governance.</w:t>
      </w:r>
    </w:p>
    <w:p w14:paraId="2E694A1E" w14:textId="77777777" w:rsidR="002A5743" w:rsidRPr="002A5743" w:rsidRDefault="002A5743" w:rsidP="002A5743">
      <w:pPr>
        <w:jc w:val="both"/>
        <w:rPr>
          <w:rFonts w:asciiTheme="majorBidi" w:hAnsiTheme="majorBidi" w:cstheme="majorBidi"/>
          <w:sz w:val="24"/>
          <w:szCs w:val="24"/>
          <w:lang w:val="en-GB"/>
        </w:rPr>
      </w:pPr>
      <w:r w:rsidRPr="002A5743">
        <w:rPr>
          <w:rFonts w:asciiTheme="majorBidi" w:hAnsiTheme="majorBidi" w:cstheme="majorBidi"/>
          <w:sz w:val="24"/>
          <w:szCs w:val="24"/>
          <w:lang w:val="en-GB"/>
        </w:rPr>
        <w:t xml:space="preserve">By strengthening the CSPJ's ability to </w:t>
      </w:r>
      <w:proofErr w:type="spellStart"/>
      <w:r w:rsidRPr="002A5743">
        <w:rPr>
          <w:rFonts w:asciiTheme="majorBidi" w:hAnsiTheme="majorBidi" w:cstheme="majorBidi"/>
          <w:sz w:val="24"/>
          <w:szCs w:val="24"/>
          <w:lang w:val="en-GB"/>
        </w:rPr>
        <w:t>fulfill</w:t>
      </w:r>
      <w:proofErr w:type="spellEnd"/>
      <w:r w:rsidRPr="002A5743">
        <w:rPr>
          <w:rFonts w:asciiTheme="majorBidi" w:hAnsiTheme="majorBidi" w:cstheme="majorBidi"/>
          <w:sz w:val="24"/>
          <w:szCs w:val="24"/>
          <w:lang w:val="en-GB"/>
        </w:rPr>
        <w:t xml:space="preserve"> its expanded mandate, the project ensures alignment with other judicial actors, including the Ministry of Justice and the Presidency of the Public Prosecution. This harmonization supports the effective delivery of justice, improved legislative reforms, and the professionalization of the judiciary and related professions.</w:t>
      </w:r>
    </w:p>
    <w:p w14:paraId="184D1D4B" w14:textId="77777777" w:rsidR="002C264B" w:rsidRPr="002C264B" w:rsidRDefault="00070492" w:rsidP="00AC0154">
      <w:pPr>
        <w:jc w:val="both"/>
        <w:rPr>
          <w:rFonts w:asciiTheme="majorBidi" w:hAnsiTheme="majorBidi" w:cstheme="majorBidi"/>
          <w:sz w:val="24"/>
          <w:szCs w:val="24"/>
          <w:lang w:val="en-GB"/>
        </w:rPr>
      </w:pPr>
      <w:r w:rsidRPr="002C264B">
        <w:rPr>
          <w:rFonts w:asciiTheme="majorBidi" w:hAnsiTheme="majorBidi" w:cstheme="majorBidi"/>
          <w:sz w:val="24"/>
          <w:szCs w:val="24"/>
          <w:lang w:val="en-GB"/>
        </w:rPr>
        <w:t xml:space="preserve">The </w:t>
      </w:r>
      <w:r w:rsidRPr="002C264B">
        <w:rPr>
          <w:rFonts w:asciiTheme="majorBidi" w:hAnsiTheme="majorBidi" w:cstheme="majorBidi"/>
          <w:b/>
          <w:bCs/>
          <w:sz w:val="24"/>
          <w:szCs w:val="24"/>
          <w:lang w:val="en-GB"/>
        </w:rPr>
        <w:t>general objective</w:t>
      </w:r>
      <w:r w:rsidR="002C264B">
        <w:rPr>
          <w:rFonts w:asciiTheme="majorBidi" w:hAnsiTheme="majorBidi" w:cstheme="majorBidi"/>
          <w:sz w:val="24"/>
          <w:szCs w:val="24"/>
          <w:lang w:val="en-GB"/>
        </w:rPr>
        <w:t xml:space="preserve"> is to</w:t>
      </w:r>
      <w:r w:rsidR="00AC0154" w:rsidRPr="00AC0154">
        <w:rPr>
          <w:rFonts w:asciiTheme="majorBidi" w:hAnsiTheme="majorBidi" w:cstheme="majorBidi"/>
          <w:sz w:val="24"/>
          <w:szCs w:val="24"/>
          <w:lang w:val="en-GB"/>
        </w:rPr>
        <w:t xml:space="preserve"> strengthen the rule of law through an independent, accessible, and efficient judiciary in line with international standards.</w:t>
      </w:r>
    </w:p>
    <w:p w14:paraId="61698928" w14:textId="77777777" w:rsidR="002C264B" w:rsidRDefault="00070492" w:rsidP="002A5743">
      <w:pPr>
        <w:jc w:val="both"/>
        <w:rPr>
          <w:rFonts w:asciiTheme="majorBidi" w:hAnsiTheme="majorBidi" w:cstheme="majorBidi"/>
          <w:sz w:val="24"/>
          <w:szCs w:val="24"/>
          <w:lang w:val="en-GB"/>
        </w:rPr>
      </w:pPr>
      <w:r w:rsidRPr="00924AA3">
        <w:rPr>
          <w:rFonts w:asciiTheme="majorBidi" w:hAnsiTheme="majorBidi" w:cstheme="majorBidi"/>
          <w:sz w:val="24"/>
          <w:szCs w:val="24"/>
          <w:lang w:val="en-GB"/>
        </w:rPr>
        <w:t xml:space="preserve">The </w:t>
      </w:r>
      <w:r w:rsidRPr="00924AA3">
        <w:rPr>
          <w:rFonts w:asciiTheme="majorBidi" w:hAnsiTheme="majorBidi" w:cstheme="majorBidi"/>
          <w:b/>
          <w:bCs/>
          <w:sz w:val="24"/>
          <w:szCs w:val="24"/>
          <w:lang w:val="en-GB"/>
        </w:rPr>
        <w:t>specific objective</w:t>
      </w:r>
      <w:r w:rsidRPr="00924AA3">
        <w:rPr>
          <w:rFonts w:asciiTheme="majorBidi" w:hAnsiTheme="majorBidi" w:cstheme="majorBidi"/>
          <w:sz w:val="24"/>
          <w:szCs w:val="24"/>
          <w:lang w:val="en-GB"/>
        </w:rPr>
        <w:t xml:space="preserve"> is </w:t>
      </w:r>
      <w:r w:rsidR="002C264B">
        <w:rPr>
          <w:rFonts w:asciiTheme="majorBidi" w:hAnsiTheme="majorBidi" w:cstheme="majorBidi"/>
          <w:sz w:val="24"/>
          <w:szCs w:val="24"/>
          <w:lang w:val="en-GB"/>
        </w:rPr>
        <w:t>t</w:t>
      </w:r>
      <w:r w:rsidR="002C264B" w:rsidRPr="002C264B">
        <w:rPr>
          <w:rFonts w:asciiTheme="majorBidi" w:hAnsiTheme="majorBidi" w:cstheme="majorBidi"/>
          <w:sz w:val="24"/>
          <w:szCs w:val="24"/>
          <w:lang w:val="en-GB"/>
        </w:rPr>
        <w:t xml:space="preserve">o </w:t>
      </w:r>
      <w:r w:rsidR="00AC0154">
        <w:rPr>
          <w:rFonts w:asciiTheme="majorBidi" w:hAnsiTheme="majorBidi" w:cstheme="majorBidi"/>
          <w:sz w:val="24"/>
          <w:szCs w:val="24"/>
          <w:lang w:val="en-GB"/>
        </w:rPr>
        <w:t>s</w:t>
      </w:r>
      <w:r w:rsidR="00AC0154" w:rsidRPr="00AC0154">
        <w:rPr>
          <w:rFonts w:asciiTheme="majorBidi" w:hAnsiTheme="majorBidi" w:cstheme="majorBidi"/>
          <w:sz w:val="24"/>
          <w:szCs w:val="24"/>
          <w:lang w:val="en-GB"/>
        </w:rPr>
        <w:t xml:space="preserve">trengthening the capacities of </w:t>
      </w:r>
      <w:r w:rsidR="002A5743">
        <w:rPr>
          <w:rFonts w:asciiTheme="majorBidi" w:hAnsiTheme="majorBidi" w:cstheme="majorBidi"/>
          <w:sz w:val="24"/>
          <w:szCs w:val="24"/>
          <w:lang w:val="en-GB"/>
        </w:rPr>
        <w:t xml:space="preserve">the </w:t>
      </w:r>
      <w:r w:rsidR="002A5743" w:rsidRPr="002A5743">
        <w:rPr>
          <w:rFonts w:asciiTheme="majorBidi" w:hAnsiTheme="majorBidi" w:cstheme="majorBidi"/>
          <w:sz w:val="24"/>
          <w:szCs w:val="24"/>
          <w:lang w:val="en-GB"/>
        </w:rPr>
        <w:t xml:space="preserve">Supreme Council of the Judicial Power </w:t>
      </w:r>
      <w:r w:rsidR="00AC0154" w:rsidRPr="00AC0154">
        <w:rPr>
          <w:rFonts w:asciiTheme="majorBidi" w:hAnsiTheme="majorBidi" w:cstheme="majorBidi"/>
          <w:sz w:val="24"/>
          <w:szCs w:val="24"/>
          <w:lang w:val="en-GB"/>
        </w:rPr>
        <w:t>to contribute to improving the efficiency of the judicial system</w:t>
      </w:r>
      <w:r w:rsidR="002C264B" w:rsidRPr="002C264B">
        <w:rPr>
          <w:rFonts w:asciiTheme="majorBidi" w:hAnsiTheme="majorBidi" w:cstheme="majorBidi"/>
          <w:sz w:val="24"/>
          <w:szCs w:val="24"/>
          <w:lang w:val="en-GB"/>
        </w:rPr>
        <w:t>.</w:t>
      </w:r>
    </w:p>
    <w:p w14:paraId="28BFA53D" w14:textId="77777777" w:rsidR="00760AA9" w:rsidRPr="00924AA3" w:rsidRDefault="00070492" w:rsidP="002C264B">
      <w:pPr>
        <w:jc w:val="both"/>
        <w:rPr>
          <w:rFonts w:asciiTheme="majorBidi" w:hAnsiTheme="majorBidi" w:cstheme="majorBidi"/>
          <w:sz w:val="24"/>
          <w:szCs w:val="24"/>
          <w:lang w:val="en-GB"/>
        </w:rPr>
      </w:pPr>
      <w:r w:rsidRPr="00924AA3">
        <w:rPr>
          <w:rFonts w:asciiTheme="majorBidi" w:hAnsiTheme="majorBidi" w:cstheme="majorBidi"/>
          <w:sz w:val="24"/>
          <w:szCs w:val="24"/>
          <w:lang w:val="en-GB"/>
        </w:rPr>
        <w:t xml:space="preserve">The </w:t>
      </w:r>
      <w:r w:rsidRPr="00924AA3">
        <w:rPr>
          <w:rFonts w:asciiTheme="majorBidi" w:hAnsiTheme="majorBidi" w:cstheme="majorBidi"/>
          <w:b/>
          <w:bCs/>
          <w:sz w:val="24"/>
          <w:szCs w:val="24"/>
          <w:lang w:val="en-GB"/>
        </w:rPr>
        <w:t>components and the required mandatory results</w:t>
      </w:r>
      <w:r w:rsidRPr="00924AA3">
        <w:rPr>
          <w:rFonts w:asciiTheme="majorBidi" w:hAnsiTheme="majorBidi" w:cstheme="majorBidi"/>
          <w:sz w:val="24"/>
          <w:szCs w:val="24"/>
          <w:lang w:val="en-GB"/>
        </w:rPr>
        <w:t xml:space="preserve"> are listed below:</w:t>
      </w:r>
    </w:p>
    <w:p w14:paraId="5B32E99A" w14:textId="77777777" w:rsidR="00AC0154" w:rsidRPr="00AC0154" w:rsidRDefault="00AC0154" w:rsidP="00AC0154">
      <w:pPr>
        <w:rPr>
          <w:rFonts w:asciiTheme="majorBidi" w:hAnsiTheme="majorBidi" w:cstheme="majorBidi"/>
          <w:b/>
          <w:bCs/>
          <w:sz w:val="24"/>
          <w:szCs w:val="24"/>
          <w:lang w:val="en-GB"/>
        </w:rPr>
      </w:pPr>
      <w:r w:rsidRPr="00AC0154">
        <w:rPr>
          <w:rFonts w:asciiTheme="majorBidi" w:hAnsiTheme="majorBidi" w:cstheme="majorBidi"/>
          <w:b/>
          <w:bCs/>
          <w:sz w:val="24"/>
          <w:szCs w:val="24"/>
          <w:lang w:val="en-GB"/>
        </w:rPr>
        <w:t>Component 1: Strengthening the Organizational Structure of the C</w:t>
      </w:r>
      <w:r>
        <w:rPr>
          <w:rFonts w:asciiTheme="majorBidi" w:hAnsiTheme="majorBidi" w:cstheme="majorBidi"/>
          <w:b/>
          <w:bCs/>
          <w:sz w:val="24"/>
          <w:szCs w:val="24"/>
          <w:lang w:val="en-GB"/>
        </w:rPr>
        <w:t>ouncil</w:t>
      </w:r>
    </w:p>
    <w:p w14:paraId="4B38ADFC" w14:textId="77777777" w:rsidR="00AC0154" w:rsidRPr="00AC0154" w:rsidRDefault="00AC0154" w:rsidP="00AC0154">
      <w:pPr>
        <w:jc w:val="both"/>
        <w:rPr>
          <w:rFonts w:asciiTheme="majorBidi" w:hAnsiTheme="majorBidi" w:cstheme="majorBidi"/>
          <w:sz w:val="24"/>
          <w:szCs w:val="24"/>
          <w:lang w:val="en-GB"/>
        </w:rPr>
      </w:pPr>
      <w:r w:rsidRPr="00AC0154">
        <w:rPr>
          <w:rFonts w:asciiTheme="majorBidi" w:hAnsiTheme="majorBidi" w:cstheme="majorBidi"/>
          <w:sz w:val="24"/>
          <w:szCs w:val="24"/>
          <w:lang w:val="en-GB"/>
        </w:rPr>
        <w:t xml:space="preserve">This component focuses on improving the institutional and operational framework of the Council It includes the implementation of a functional organizational structure, modernization </w:t>
      </w:r>
      <w:r w:rsidRPr="00AC0154">
        <w:rPr>
          <w:rFonts w:asciiTheme="majorBidi" w:hAnsiTheme="majorBidi" w:cstheme="majorBidi"/>
          <w:sz w:val="24"/>
          <w:szCs w:val="24"/>
          <w:lang w:val="en-GB"/>
        </w:rPr>
        <w:lastRenderedPageBreak/>
        <w:t>and digitalization of administrative procedures, and enhancement of managerial and administrative staff capacities.</w:t>
      </w:r>
    </w:p>
    <w:p w14:paraId="58776BBF" w14:textId="77777777" w:rsidR="00AC0154" w:rsidRPr="00AC0154" w:rsidRDefault="00AC0154" w:rsidP="00AC0154">
      <w:pPr>
        <w:rPr>
          <w:rFonts w:asciiTheme="majorBidi" w:hAnsiTheme="majorBidi" w:cstheme="majorBidi"/>
          <w:b/>
          <w:bCs/>
          <w:sz w:val="24"/>
          <w:szCs w:val="24"/>
          <w:lang w:val="en-GB"/>
        </w:rPr>
      </w:pPr>
      <w:r w:rsidRPr="00AC0154">
        <w:rPr>
          <w:rFonts w:asciiTheme="majorBidi" w:hAnsiTheme="majorBidi" w:cstheme="majorBidi"/>
          <w:b/>
          <w:bCs/>
          <w:sz w:val="24"/>
          <w:szCs w:val="24"/>
          <w:lang w:val="en-GB"/>
        </w:rPr>
        <w:t>Component 2: Enhancing Judicial Oversight Mechanisms</w:t>
      </w:r>
    </w:p>
    <w:p w14:paraId="786D57FF" w14:textId="77777777" w:rsidR="00AC0154" w:rsidRPr="00AC0154" w:rsidRDefault="00AC0154" w:rsidP="00AC0154">
      <w:pPr>
        <w:jc w:val="both"/>
        <w:rPr>
          <w:rFonts w:asciiTheme="majorBidi" w:hAnsiTheme="majorBidi" w:cstheme="majorBidi"/>
          <w:sz w:val="24"/>
          <w:szCs w:val="24"/>
          <w:lang w:val="en-GB"/>
        </w:rPr>
      </w:pPr>
      <w:r w:rsidRPr="00AC0154">
        <w:rPr>
          <w:rFonts w:asciiTheme="majorBidi" w:hAnsiTheme="majorBidi" w:cstheme="majorBidi"/>
          <w:sz w:val="24"/>
          <w:szCs w:val="24"/>
          <w:lang w:val="en-GB"/>
        </w:rPr>
        <w:t xml:space="preserve">This component aims to operationalize central and decentralized judicial oversight mechanisms, as defined by Law 38-21. It strengthens the capabilities of the </w:t>
      </w:r>
      <w:r>
        <w:rPr>
          <w:rFonts w:asciiTheme="majorBidi" w:hAnsiTheme="majorBidi" w:cstheme="majorBidi"/>
          <w:sz w:val="24"/>
          <w:szCs w:val="24"/>
          <w:lang w:val="en-GB"/>
        </w:rPr>
        <w:t>Council</w:t>
      </w:r>
      <w:r w:rsidRPr="00AC0154">
        <w:rPr>
          <w:rFonts w:asciiTheme="majorBidi" w:hAnsiTheme="majorBidi" w:cstheme="majorBidi"/>
          <w:sz w:val="24"/>
          <w:szCs w:val="24"/>
          <w:lang w:val="en-GB"/>
        </w:rPr>
        <w:t>'s General Inspection and local jurisdiction leaders in conducting audits and internal controls, ensuring alignment with international standards.</w:t>
      </w:r>
    </w:p>
    <w:p w14:paraId="15D5DB22" w14:textId="77777777" w:rsidR="00AC0154" w:rsidRPr="00AC0154" w:rsidRDefault="00AC0154" w:rsidP="00AC0154">
      <w:pPr>
        <w:rPr>
          <w:rFonts w:asciiTheme="majorBidi" w:hAnsiTheme="majorBidi" w:cstheme="majorBidi"/>
          <w:b/>
          <w:bCs/>
          <w:sz w:val="24"/>
          <w:szCs w:val="24"/>
          <w:lang w:val="en-GB"/>
        </w:rPr>
      </w:pPr>
      <w:r w:rsidRPr="00AC0154">
        <w:rPr>
          <w:rFonts w:asciiTheme="majorBidi" w:hAnsiTheme="majorBidi" w:cstheme="majorBidi"/>
          <w:b/>
          <w:bCs/>
          <w:sz w:val="24"/>
          <w:szCs w:val="24"/>
          <w:lang w:val="en-GB"/>
        </w:rPr>
        <w:t>Component 3: Improving Judicial Performance and Monitoring</w:t>
      </w:r>
    </w:p>
    <w:p w14:paraId="484466D1" w14:textId="77777777" w:rsidR="00AC0154" w:rsidRPr="00AC0154" w:rsidRDefault="00AC0154" w:rsidP="00AC0154">
      <w:pPr>
        <w:jc w:val="both"/>
        <w:rPr>
          <w:rFonts w:asciiTheme="majorBidi" w:hAnsiTheme="majorBidi" w:cstheme="majorBidi"/>
          <w:sz w:val="24"/>
          <w:szCs w:val="24"/>
          <w:lang w:val="en-GB"/>
        </w:rPr>
      </w:pPr>
      <w:r w:rsidRPr="00AC0154">
        <w:rPr>
          <w:rFonts w:asciiTheme="majorBidi" w:hAnsiTheme="majorBidi" w:cstheme="majorBidi"/>
          <w:sz w:val="24"/>
          <w:szCs w:val="24"/>
          <w:lang w:val="en-GB"/>
        </w:rPr>
        <w:t xml:space="preserve">This component develops the </w:t>
      </w:r>
      <w:r>
        <w:rPr>
          <w:rFonts w:asciiTheme="majorBidi" w:hAnsiTheme="majorBidi" w:cstheme="majorBidi"/>
          <w:sz w:val="24"/>
          <w:szCs w:val="24"/>
          <w:lang w:val="en-GB"/>
        </w:rPr>
        <w:t>Council</w:t>
      </w:r>
      <w:r w:rsidRPr="00AC0154">
        <w:rPr>
          <w:rFonts w:asciiTheme="majorBidi" w:hAnsiTheme="majorBidi" w:cstheme="majorBidi"/>
          <w:sz w:val="24"/>
          <w:szCs w:val="24"/>
          <w:lang w:val="en-GB"/>
        </w:rPr>
        <w:t>'s capacity to monitor court performance and implement corrective measures. It includes initiatives to improve judicial efficiency through specialized training, the use of digital tools for judgment drafting, enhanced access to case law, and reducing judicial backlog. Special attention is given to ensuring better access to justice for vulnerable populations.</w:t>
      </w:r>
    </w:p>
    <w:p w14:paraId="03293400" w14:textId="77777777" w:rsidR="00AC0154" w:rsidRPr="00AC0154" w:rsidRDefault="00AC0154" w:rsidP="00AC0154">
      <w:pPr>
        <w:rPr>
          <w:rFonts w:asciiTheme="majorBidi" w:hAnsiTheme="majorBidi" w:cstheme="majorBidi"/>
          <w:b/>
          <w:bCs/>
          <w:sz w:val="24"/>
          <w:szCs w:val="24"/>
          <w:lang w:val="en-GB"/>
        </w:rPr>
      </w:pPr>
      <w:r w:rsidRPr="00AC0154">
        <w:rPr>
          <w:rFonts w:asciiTheme="majorBidi" w:hAnsiTheme="majorBidi" w:cstheme="majorBidi"/>
          <w:b/>
          <w:bCs/>
          <w:sz w:val="24"/>
          <w:szCs w:val="24"/>
          <w:lang w:val="en-GB"/>
        </w:rPr>
        <w:t>Component 4: Strengthening Public Communication and Awareness</w:t>
      </w:r>
    </w:p>
    <w:p w14:paraId="5EBC8FD5" w14:textId="77777777" w:rsidR="00AC0154" w:rsidRPr="00AC0154" w:rsidRDefault="00AC0154" w:rsidP="00AC0154">
      <w:pPr>
        <w:jc w:val="both"/>
        <w:rPr>
          <w:rFonts w:asciiTheme="majorBidi" w:hAnsiTheme="majorBidi" w:cstheme="majorBidi"/>
          <w:sz w:val="24"/>
          <w:szCs w:val="24"/>
          <w:lang w:val="en-GB"/>
        </w:rPr>
      </w:pPr>
      <w:r w:rsidRPr="00AC0154">
        <w:rPr>
          <w:rFonts w:asciiTheme="majorBidi" w:hAnsiTheme="majorBidi" w:cstheme="majorBidi"/>
          <w:sz w:val="24"/>
          <w:szCs w:val="24"/>
          <w:lang w:val="en-GB"/>
        </w:rPr>
        <w:t>This component seeks to improve public awareness of the C</w:t>
      </w:r>
      <w:r>
        <w:rPr>
          <w:rFonts w:asciiTheme="majorBidi" w:hAnsiTheme="majorBidi" w:cstheme="majorBidi"/>
          <w:sz w:val="24"/>
          <w:szCs w:val="24"/>
          <w:lang w:val="en-GB"/>
        </w:rPr>
        <w:t>ouncil</w:t>
      </w:r>
      <w:r w:rsidRPr="00AC0154">
        <w:rPr>
          <w:rFonts w:asciiTheme="majorBidi" w:hAnsiTheme="majorBidi" w:cstheme="majorBidi"/>
          <w:sz w:val="24"/>
          <w:szCs w:val="24"/>
          <w:lang w:val="en-GB"/>
        </w:rPr>
        <w:t>'s mandate and the broader justice reform efforts. It focuses on enhancing the C</w:t>
      </w:r>
      <w:r>
        <w:rPr>
          <w:rFonts w:asciiTheme="majorBidi" w:hAnsiTheme="majorBidi" w:cstheme="majorBidi"/>
          <w:sz w:val="24"/>
          <w:szCs w:val="24"/>
          <w:lang w:val="en-GB"/>
        </w:rPr>
        <w:t>ouncil</w:t>
      </w:r>
      <w:r w:rsidRPr="00AC0154">
        <w:rPr>
          <w:rFonts w:asciiTheme="majorBidi" w:hAnsiTheme="majorBidi" w:cstheme="majorBidi"/>
          <w:sz w:val="24"/>
          <w:szCs w:val="24"/>
          <w:lang w:val="en-GB"/>
        </w:rPr>
        <w:t>'s internal and external communication strategies, strengthening the capacity of its Communication Department, and fostering engagement with stakeholders in the justice sector.</w:t>
      </w:r>
    </w:p>
    <w:p w14:paraId="02E6C231" w14:textId="77777777" w:rsidR="00070492" w:rsidRPr="00924AA3" w:rsidRDefault="00070492" w:rsidP="00F02086">
      <w:pPr>
        <w:jc w:val="both"/>
        <w:rPr>
          <w:rFonts w:asciiTheme="majorBidi" w:hAnsiTheme="majorBidi" w:cstheme="majorBidi"/>
          <w:sz w:val="24"/>
          <w:szCs w:val="24"/>
          <w:lang w:val="en-GB"/>
        </w:rPr>
      </w:pPr>
      <w:r w:rsidRPr="00924AA3">
        <w:rPr>
          <w:rFonts w:asciiTheme="majorBidi" w:hAnsiTheme="majorBidi" w:cstheme="majorBidi"/>
          <w:sz w:val="24"/>
          <w:szCs w:val="24"/>
          <w:lang w:val="en-GB"/>
        </w:rPr>
        <w:t>The components will be implemented through studies (analyses, reviews, benchmarking, diagnoses, evaluations, and so on), surveys, trainings, study tours, round tables, seminars, etc.</w:t>
      </w:r>
    </w:p>
    <w:p w14:paraId="69B473D1" w14:textId="77777777" w:rsidR="009545AF" w:rsidRDefault="009545AF" w:rsidP="0018383F">
      <w:pPr>
        <w:jc w:val="both"/>
        <w:rPr>
          <w:rFonts w:asciiTheme="majorBidi" w:hAnsiTheme="majorBidi" w:cstheme="majorBidi"/>
          <w:sz w:val="24"/>
          <w:szCs w:val="24"/>
          <w:lang w:val="en-GB"/>
        </w:rPr>
      </w:pPr>
    </w:p>
    <w:p w14:paraId="4ACC049A" w14:textId="77777777" w:rsidR="009545AF" w:rsidRDefault="009545AF" w:rsidP="0018383F">
      <w:pPr>
        <w:jc w:val="both"/>
        <w:rPr>
          <w:rFonts w:asciiTheme="majorBidi" w:hAnsiTheme="majorBidi" w:cstheme="majorBidi"/>
          <w:sz w:val="24"/>
          <w:szCs w:val="24"/>
          <w:lang w:val="en-GB"/>
        </w:rPr>
      </w:pPr>
    </w:p>
    <w:p w14:paraId="0FD9531A" w14:textId="3FCC34B2" w:rsidR="00760AA9" w:rsidRPr="00924AA3" w:rsidRDefault="00070492" w:rsidP="00BB6581">
      <w:pPr>
        <w:jc w:val="both"/>
        <w:rPr>
          <w:rFonts w:asciiTheme="majorBidi" w:hAnsiTheme="majorBidi" w:cstheme="majorBidi"/>
          <w:sz w:val="24"/>
          <w:szCs w:val="24"/>
          <w:lang w:val="en-GB"/>
        </w:rPr>
      </w:pPr>
      <w:r w:rsidRPr="00924AA3">
        <w:rPr>
          <w:rFonts w:asciiTheme="majorBidi" w:hAnsiTheme="majorBidi" w:cstheme="majorBidi"/>
          <w:sz w:val="24"/>
          <w:szCs w:val="24"/>
          <w:lang w:val="en-GB"/>
        </w:rPr>
        <w:t>The maximum total budget for this project is 1,</w:t>
      </w:r>
      <w:r w:rsidR="00F02086" w:rsidRPr="00924AA3">
        <w:rPr>
          <w:rFonts w:asciiTheme="majorBidi" w:hAnsiTheme="majorBidi" w:cstheme="majorBidi"/>
          <w:sz w:val="24"/>
          <w:szCs w:val="24"/>
          <w:lang w:val="en-GB"/>
        </w:rPr>
        <w:t>00</w:t>
      </w:r>
      <w:r w:rsidRPr="00924AA3">
        <w:rPr>
          <w:rFonts w:asciiTheme="majorBidi" w:hAnsiTheme="majorBidi" w:cstheme="majorBidi"/>
          <w:sz w:val="24"/>
          <w:szCs w:val="24"/>
          <w:lang w:val="en-GB"/>
        </w:rPr>
        <w:t xml:space="preserve">0,000.00 EUR. The deadline for submission of the twinning proposals to the Contracting Authority by the National Contact Points is </w:t>
      </w:r>
      <w:r w:rsidR="00AC0154">
        <w:rPr>
          <w:rFonts w:asciiTheme="majorBidi" w:hAnsiTheme="majorBidi" w:cstheme="majorBidi"/>
          <w:sz w:val="24"/>
          <w:szCs w:val="24"/>
          <w:lang w:val="en-GB"/>
        </w:rPr>
        <w:br/>
      </w:r>
      <w:r w:rsidR="00BB6581">
        <w:rPr>
          <w:rFonts w:asciiTheme="majorBidi" w:hAnsiTheme="majorBidi" w:cstheme="majorBidi"/>
          <w:sz w:val="24"/>
          <w:szCs w:val="24"/>
          <w:lang w:val="en-GB"/>
        </w:rPr>
        <w:t>May</w:t>
      </w:r>
      <w:r w:rsidR="00BB6581" w:rsidRPr="00924AA3">
        <w:rPr>
          <w:rFonts w:asciiTheme="majorBidi" w:hAnsiTheme="majorBidi" w:cstheme="majorBidi"/>
          <w:sz w:val="24"/>
          <w:szCs w:val="24"/>
          <w:lang w:val="en-GB"/>
        </w:rPr>
        <w:t xml:space="preserve"> </w:t>
      </w:r>
      <w:r w:rsidR="00BB6581">
        <w:rPr>
          <w:rFonts w:asciiTheme="majorBidi" w:hAnsiTheme="majorBidi" w:cstheme="majorBidi"/>
          <w:sz w:val="24"/>
          <w:szCs w:val="24"/>
          <w:lang w:val="en-GB"/>
        </w:rPr>
        <w:t>30</w:t>
      </w:r>
      <w:r w:rsidR="00BB6581" w:rsidRPr="00924AA3">
        <w:rPr>
          <w:rFonts w:asciiTheme="majorBidi" w:hAnsiTheme="majorBidi" w:cstheme="majorBidi"/>
          <w:sz w:val="24"/>
          <w:szCs w:val="24"/>
          <w:lang w:val="en-GB"/>
        </w:rPr>
        <w:t xml:space="preserve"> 202</w:t>
      </w:r>
      <w:r w:rsidR="00BB6581">
        <w:rPr>
          <w:rFonts w:asciiTheme="majorBidi" w:hAnsiTheme="majorBidi" w:cstheme="majorBidi"/>
          <w:sz w:val="24"/>
          <w:szCs w:val="24"/>
          <w:lang w:val="en-GB"/>
        </w:rPr>
        <w:t>5</w:t>
      </w:r>
      <w:r w:rsidR="00BB6581" w:rsidRPr="00924AA3">
        <w:rPr>
          <w:rFonts w:asciiTheme="majorBidi" w:hAnsiTheme="majorBidi" w:cstheme="majorBidi"/>
          <w:sz w:val="24"/>
          <w:szCs w:val="24"/>
          <w:lang w:val="en-GB"/>
        </w:rPr>
        <w:t xml:space="preserve"> </w:t>
      </w:r>
      <w:r w:rsidRPr="00924AA3">
        <w:rPr>
          <w:rFonts w:asciiTheme="majorBidi" w:hAnsiTheme="majorBidi" w:cstheme="majorBidi"/>
          <w:sz w:val="24"/>
          <w:szCs w:val="24"/>
          <w:lang w:val="en-GB"/>
        </w:rPr>
        <w:t xml:space="preserve">and the expected start date of implementation is </w:t>
      </w:r>
      <w:r w:rsidR="00BB6581">
        <w:rPr>
          <w:rFonts w:asciiTheme="majorBidi" w:hAnsiTheme="majorBidi" w:cstheme="majorBidi"/>
          <w:sz w:val="24"/>
          <w:szCs w:val="24"/>
          <w:lang w:val="en-GB"/>
        </w:rPr>
        <w:t>November</w:t>
      </w:r>
      <w:r w:rsidR="00BB6581" w:rsidRPr="0018383F">
        <w:rPr>
          <w:rFonts w:asciiTheme="majorBidi" w:hAnsiTheme="majorBidi" w:cstheme="majorBidi"/>
          <w:sz w:val="24"/>
          <w:szCs w:val="24"/>
          <w:lang w:val="en-GB"/>
        </w:rPr>
        <w:t xml:space="preserve"> </w:t>
      </w:r>
      <w:r w:rsidR="00BB6581">
        <w:rPr>
          <w:rFonts w:asciiTheme="majorBidi" w:hAnsiTheme="majorBidi" w:cstheme="majorBidi"/>
          <w:sz w:val="24"/>
          <w:szCs w:val="24"/>
          <w:lang w:val="en-GB"/>
        </w:rPr>
        <w:t>03</w:t>
      </w:r>
      <w:r w:rsidR="00BB6581" w:rsidRPr="0018383F">
        <w:rPr>
          <w:rFonts w:asciiTheme="majorBidi" w:hAnsiTheme="majorBidi" w:cstheme="majorBidi"/>
          <w:sz w:val="24"/>
          <w:szCs w:val="24"/>
          <w:lang w:val="en-GB"/>
        </w:rPr>
        <w:t>, 2025</w:t>
      </w:r>
      <w:bookmarkStart w:id="0" w:name="_GoBack"/>
      <w:bookmarkEnd w:id="0"/>
      <w:r w:rsidRPr="00924AA3">
        <w:rPr>
          <w:rFonts w:asciiTheme="majorBidi" w:hAnsiTheme="majorBidi" w:cstheme="majorBidi"/>
          <w:sz w:val="24"/>
          <w:szCs w:val="24"/>
          <w:lang w:val="en-GB"/>
        </w:rPr>
        <w:t xml:space="preserve">. The duration of the project is </w:t>
      </w:r>
      <w:r w:rsidR="00F02086" w:rsidRPr="00924AA3">
        <w:rPr>
          <w:rFonts w:asciiTheme="majorBidi" w:hAnsiTheme="majorBidi" w:cstheme="majorBidi"/>
          <w:sz w:val="24"/>
          <w:szCs w:val="24"/>
          <w:lang w:val="en-GB"/>
        </w:rPr>
        <w:t>24</w:t>
      </w:r>
      <w:r w:rsidRPr="00924AA3">
        <w:rPr>
          <w:rFonts w:asciiTheme="majorBidi" w:hAnsiTheme="majorBidi" w:cstheme="majorBidi"/>
          <w:sz w:val="24"/>
          <w:szCs w:val="24"/>
          <w:lang w:val="en-GB"/>
        </w:rPr>
        <w:t xml:space="preserve"> months.</w:t>
      </w:r>
      <w:r w:rsidRPr="00924AA3">
        <w:rPr>
          <w:rFonts w:asciiTheme="majorBidi" w:hAnsiTheme="majorBidi" w:cstheme="majorBidi"/>
          <w:sz w:val="24"/>
          <w:szCs w:val="24"/>
          <w:lang w:val="en-GB"/>
        </w:rPr>
        <w:cr/>
      </w:r>
    </w:p>
    <w:p w14:paraId="1F55C70B" w14:textId="77777777" w:rsidR="00760AA9" w:rsidRPr="00924AA3" w:rsidRDefault="00760AA9" w:rsidP="00760AA9">
      <w:pPr>
        <w:jc w:val="both"/>
        <w:rPr>
          <w:rFonts w:asciiTheme="majorBidi" w:hAnsiTheme="majorBidi" w:cstheme="majorBidi"/>
          <w:sz w:val="24"/>
          <w:szCs w:val="24"/>
          <w:lang w:val="en-GB"/>
        </w:rPr>
      </w:pPr>
    </w:p>
    <w:p w14:paraId="38C1A61F" w14:textId="77777777" w:rsidR="00760AA9" w:rsidRPr="00924AA3" w:rsidRDefault="00760AA9" w:rsidP="00760AA9">
      <w:pPr>
        <w:jc w:val="both"/>
        <w:rPr>
          <w:rFonts w:asciiTheme="majorBidi" w:hAnsiTheme="majorBidi" w:cstheme="majorBidi"/>
          <w:sz w:val="24"/>
          <w:szCs w:val="24"/>
          <w:lang w:val="en-GB"/>
        </w:rPr>
      </w:pPr>
    </w:p>
    <w:p w14:paraId="780EC4C8" w14:textId="77777777" w:rsidR="00760AA9" w:rsidRPr="00924AA3" w:rsidRDefault="00760AA9" w:rsidP="00760AA9">
      <w:pPr>
        <w:jc w:val="both"/>
        <w:rPr>
          <w:rFonts w:asciiTheme="majorBidi" w:hAnsiTheme="majorBidi" w:cstheme="majorBidi"/>
          <w:sz w:val="24"/>
          <w:szCs w:val="24"/>
          <w:lang w:val="en-GB"/>
        </w:rPr>
      </w:pPr>
    </w:p>
    <w:p w14:paraId="69A01E78" w14:textId="77777777" w:rsidR="00760AA9" w:rsidRPr="00924AA3" w:rsidRDefault="00760AA9" w:rsidP="00760AA9">
      <w:pPr>
        <w:jc w:val="both"/>
        <w:rPr>
          <w:rFonts w:asciiTheme="majorBidi" w:hAnsiTheme="majorBidi" w:cstheme="majorBidi"/>
          <w:sz w:val="24"/>
          <w:szCs w:val="24"/>
          <w:lang w:val="en-GB"/>
        </w:rPr>
      </w:pPr>
    </w:p>
    <w:p w14:paraId="3EBDDE80" w14:textId="77777777" w:rsidR="00760AA9" w:rsidRPr="00924AA3" w:rsidRDefault="00760AA9" w:rsidP="00760AA9">
      <w:pPr>
        <w:jc w:val="both"/>
        <w:rPr>
          <w:rFonts w:asciiTheme="majorBidi" w:hAnsiTheme="majorBidi" w:cstheme="majorBidi"/>
          <w:sz w:val="24"/>
          <w:szCs w:val="24"/>
          <w:lang w:val="en-GB"/>
        </w:rPr>
      </w:pPr>
    </w:p>
    <w:p w14:paraId="150DA679" w14:textId="77777777" w:rsidR="00760AA9" w:rsidRPr="00924AA3" w:rsidRDefault="00760AA9" w:rsidP="00760AA9">
      <w:pPr>
        <w:jc w:val="both"/>
        <w:rPr>
          <w:rFonts w:asciiTheme="majorBidi" w:hAnsiTheme="majorBidi" w:cstheme="majorBidi"/>
          <w:sz w:val="24"/>
          <w:szCs w:val="24"/>
          <w:lang w:val="en-GB"/>
        </w:rPr>
      </w:pPr>
    </w:p>
    <w:p w14:paraId="47B83EDB" w14:textId="77777777" w:rsidR="008A23E0" w:rsidRPr="00924AA3" w:rsidRDefault="008A23E0" w:rsidP="008A23E0">
      <w:pPr>
        <w:jc w:val="both"/>
        <w:rPr>
          <w:rFonts w:asciiTheme="majorBidi" w:hAnsiTheme="majorBidi" w:cstheme="majorBidi"/>
          <w:sz w:val="24"/>
          <w:szCs w:val="24"/>
          <w:lang w:val="en-GB"/>
        </w:rPr>
      </w:pPr>
    </w:p>
    <w:p w14:paraId="02503BAB" w14:textId="77777777" w:rsidR="008A23E0" w:rsidRPr="00924AA3" w:rsidRDefault="008A23E0" w:rsidP="008A23E0">
      <w:pPr>
        <w:jc w:val="both"/>
        <w:rPr>
          <w:rFonts w:asciiTheme="majorBidi" w:hAnsiTheme="majorBidi" w:cstheme="majorBidi"/>
          <w:sz w:val="24"/>
          <w:szCs w:val="24"/>
          <w:lang w:val="en-GB"/>
        </w:rPr>
      </w:pPr>
    </w:p>
    <w:sectPr w:rsidR="008A23E0" w:rsidRPr="00924AA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akkal Majalla">
    <w:panose1 w:val="02000000000000000000"/>
    <w:charset w:val="00"/>
    <w:family w:val="auto"/>
    <w:pitch w:val="variable"/>
    <w:sig w:usb0="A0002027" w:usb1="80000000" w:usb2="00000108" w:usb3="00000000" w:csb0="000000D3" w:csb1="00000000"/>
  </w:font>
  <w:font w:name="Candara">
    <w:panose1 w:val="020E0502030303020204"/>
    <w:charset w:val="00"/>
    <w:family w:val="swiss"/>
    <w:pitch w:val="variable"/>
    <w:sig w:usb0="A00002EF" w:usb1="4000A44B" w:usb2="00000000" w:usb3="00000000" w:csb0="0000019F" w:csb1="00000000"/>
  </w:font>
  <w:font w:name="PMingLiU">
    <w:altName w:val="新細明體"/>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F17BE"/>
    <w:multiLevelType w:val="hybridMultilevel"/>
    <w:tmpl w:val="E9E4906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6D936D93"/>
    <w:multiLevelType w:val="hybridMultilevel"/>
    <w:tmpl w:val="A59855D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4DF5790"/>
    <w:multiLevelType w:val="hybridMultilevel"/>
    <w:tmpl w:val="70EA484E"/>
    <w:lvl w:ilvl="0" w:tplc="5FB2C434">
      <w:start w:val="1"/>
      <w:numFmt w:val="lowerRoman"/>
      <w:lvlText w:val="(%1)"/>
      <w:lvlJc w:val="left"/>
      <w:pPr>
        <w:ind w:left="1080" w:hanging="720"/>
      </w:pPr>
      <w:rPr>
        <w:rFonts w:hint="default"/>
        <w:sz w:val="22"/>
      </w:r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3" w15:restartNumberingAfterBreak="0">
    <w:nsid w:val="7C2E4B0A"/>
    <w:multiLevelType w:val="hybridMultilevel"/>
    <w:tmpl w:val="E2322760"/>
    <w:lvl w:ilvl="0" w:tplc="380C0001">
      <w:start w:val="1"/>
      <w:numFmt w:val="bullet"/>
      <w:lvlText w:val=""/>
      <w:lvlJc w:val="left"/>
      <w:pPr>
        <w:ind w:left="720" w:hanging="360"/>
      </w:pPr>
      <w:rPr>
        <w:rFonts w:ascii="Symbol" w:hAnsi="Symbol"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5E2"/>
    <w:rsid w:val="00070492"/>
    <w:rsid w:val="0018383F"/>
    <w:rsid w:val="002A5743"/>
    <w:rsid w:val="002C264B"/>
    <w:rsid w:val="002C5470"/>
    <w:rsid w:val="00325789"/>
    <w:rsid w:val="006A755A"/>
    <w:rsid w:val="0072229E"/>
    <w:rsid w:val="00760AA9"/>
    <w:rsid w:val="007E1A84"/>
    <w:rsid w:val="007E339A"/>
    <w:rsid w:val="008A23E0"/>
    <w:rsid w:val="00924AA3"/>
    <w:rsid w:val="009471D5"/>
    <w:rsid w:val="009545AF"/>
    <w:rsid w:val="00986FBC"/>
    <w:rsid w:val="00AC0154"/>
    <w:rsid w:val="00BB6581"/>
    <w:rsid w:val="00BF4DAD"/>
    <w:rsid w:val="00C105E2"/>
    <w:rsid w:val="00C710AD"/>
    <w:rsid w:val="00D0446A"/>
    <w:rsid w:val="00EB3715"/>
    <w:rsid w:val="00ED654C"/>
    <w:rsid w:val="00F02086"/>
    <w:rsid w:val="00F15BE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EE560"/>
  <w15:docId w15:val="{8ECEFC9C-09D4-45FB-9596-92751F788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80"/>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D654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10">
    <w:name w:val="STYLE10"/>
    <w:basedOn w:val="Normal"/>
    <w:link w:val="STYLE10Car"/>
    <w:rsid w:val="009471D5"/>
    <w:pPr>
      <w:bidi/>
      <w:spacing w:after="0"/>
      <w:jc w:val="both"/>
    </w:pPr>
    <w:rPr>
      <w:rFonts w:ascii="Sakkal Majalla" w:hAnsi="Sakkal Majalla"/>
      <w:b/>
      <w:sz w:val="26"/>
      <w:szCs w:val="24"/>
      <w:lang w:val="en-GB" w:bidi="ar-MA"/>
    </w:rPr>
  </w:style>
  <w:style w:type="character" w:customStyle="1" w:styleId="STYLE10Car">
    <w:name w:val="STYLE10 Car"/>
    <w:basedOn w:val="Policepardfaut"/>
    <w:link w:val="STYLE10"/>
    <w:rsid w:val="009471D5"/>
    <w:rPr>
      <w:rFonts w:ascii="Sakkal Majalla" w:hAnsi="Sakkal Majalla"/>
      <w:b/>
      <w:sz w:val="26"/>
      <w:szCs w:val="24"/>
      <w:lang w:val="en-GB" w:bidi="ar-MA"/>
    </w:rPr>
  </w:style>
  <w:style w:type="paragraph" w:customStyle="1" w:styleId="Stylebe">
    <w:name w:val="Stylebe"/>
    <w:basedOn w:val="Normal"/>
    <w:link w:val="StylebeCar"/>
    <w:rsid w:val="009471D5"/>
    <w:pPr>
      <w:bidi/>
      <w:spacing w:after="0"/>
      <w:jc w:val="both"/>
    </w:pPr>
    <w:rPr>
      <w:rFonts w:ascii="Sakkal Majalla" w:hAnsi="Sakkal Majalla" w:cs="Sakkal Majalla"/>
      <w:b/>
      <w:sz w:val="26"/>
      <w:szCs w:val="26"/>
      <w:lang w:val="en-GB" w:bidi="ar-MA"/>
    </w:rPr>
  </w:style>
  <w:style w:type="character" w:customStyle="1" w:styleId="StylebeCar">
    <w:name w:val="Stylebe Car"/>
    <w:basedOn w:val="Policepardfaut"/>
    <w:link w:val="Stylebe"/>
    <w:rsid w:val="009471D5"/>
    <w:rPr>
      <w:rFonts w:ascii="Sakkal Majalla" w:hAnsi="Sakkal Majalla" w:cs="Sakkal Majalla"/>
      <w:b/>
      <w:sz w:val="26"/>
      <w:szCs w:val="26"/>
      <w:lang w:val="en-GB" w:bidi="ar-MA"/>
    </w:rPr>
  </w:style>
  <w:style w:type="paragraph" w:customStyle="1" w:styleId="StyleBEN">
    <w:name w:val="StyleBEN"/>
    <w:basedOn w:val="Normal"/>
    <w:link w:val="StyleBENCar"/>
    <w:rsid w:val="009471D5"/>
    <w:pPr>
      <w:spacing w:before="120" w:after="0"/>
      <w:jc w:val="center"/>
    </w:pPr>
    <w:rPr>
      <w:rFonts w:ascii="Sakkal Majalla" w:hAnsi="Sakkal Majalla" w:cs="Sakkal Majalla"/>
      <w:b/>
      <w:bCs/>
      <w:sz w:val="28"/>
      <w:szCs w:val="28"/>
      <w:lang w:val="en-GB" w:bidi="ar-MA"/>
    </w:rPr>
  </w:style>
  <w:style w:type="character" w:customStyle="1" w:styleId="StyleBENCar">
    <w:name w:val="StyleBEN Car"/>
    <w:basedOn w:val="Policepardfaut"/>
    <w:link w:val="StyleBEN"/>
    <w:rsid w:val="009471D5"/>
    <w:rPr>
      <w:rFonts w:ascii="Sakkal Majalla" w:hAnsi="Sakkal Majalla" w:cs="Sakkal Majalla"/>
      <w:b/>
      <w:bCs/>
      <w:sz w:val="28"/>
      <w:szCs w:val="28"/>
      <w:lang w:val="en-GB" w:bidi="ar-MA"/>
    </w:rPr>
  </w:style>
  <w:style w:type="paragraph" w:customStyle="1" w:styleId="Stylebet">
    <w:name w:val="Stylebet"/>
    <w:basedOn w:val="Normal"/>
    <w:link w:val="StylebetCar"/>
    <w:rsid w:val="009471D5"/>
    <w:pPr>
      <w:tabs>
        <w:tab w:val="center" w:pos="3945"/>
        <w:tab w:val="left" w:pos="6735"/>
      </w:tabs>
      <w:bidi/>
      <w:spacing w:after="0"/>
      <w:ind w:left="1416"/>
      <w:jc w:val="center"/>
    </w:pPr>
    <w:rPr>
      <w:rFonts w:ascii="Sakkal Majalla" w:eastAsia="Calibri" w:hAnsi="Sakkal Majalla" w:cs="Sakkal Majalla"/>
      <w:b/>
      <w:bCs/>
      <w:sz w:val="40"/>
      <w:szCs w:val="40"/>
      <w:lang w:val="fr-MA" w:bidi="ar-MA"/>
    </w:rPr>
  </w:style>
  <w:style w:type="character" w:customStyle="1" w:styleId="StylebetCar">
    <w:name w:val="Stylebet Car"/>
    <w:basedOn w:val="Policepardfaut"/>
    <w:link w:val="Stylebet"/>
    <w:rsid w:val="009471D5"/>
    <w:rPr>
      <w:rFonts w:ascii="Sakkal Majalla" w:eastAsia="Calibri" w:hAnsi="Sakkal Majalla" w:cs="Sakkal Majalla"/>
      <w:b/>
      <w:bCs/>
      <w:sz w:val="40"/>
      <w:szCs w:val="40"/>
      <w:lang w:val="fr-MA" w:bidi="ar-MA"/>
    </w:rPr>
  </w:style>
  <w:style w:type="paragraph" w:customStyle="1" w:styleId="Stylebeaf">
    <w:name w:val="Stylebeaf"/>
    <w:basedOn w:val="Stylebeaa"/>
    <w:link w:val="StylebeafCar"/>
    <w:rsid w:val="009471D5"/>
    <w:rPr>
      <w:rFonts w:ascii="Candara" w:hAnsi="Candara"/>
      <w:sz w:val="16"/>
    </w:rPr>
  </w:style>
  <w:style w:type="character" w:customStyle="1" w:styleId="StylebeafCar">
    <w:name w:val="Stylebeaf Car"/>
    <w:basedOn w:val="Policepardfaut"/>
    <w:link w:val="Stylebeaf"/>
    <w:rsid w:val="009471D5"/>
    <w:rPr>
      <w:rFonts w:ascii="Candara" w:hAnsi="Candara" w:cs="Sakkal Majalla"/>
      <w:color w:val="365F91" w:themeColor="accent1" w:themeShade="BF"/>
      <w:sz w:val="16"/>
      <w:szCs w:val="20"/>
      <w:lang w:eastAsia="ar-MA"/>
    </w:rPr>
  </w:style>
  <w:style w:type="paragraph" w:customStyle="1" w:styleId="Stylebeaa">
    <w:name w:val="Stylebeaa"/>
    <w:basedOn w:val="Normal"/>
    <w:link w:val="StylebeaaCar"/>
    <w:rsid w:val="009471D5"/>
    <w:pPr>
      <w:bidi/>
      <w:spacing w:after="0"/>
      <w:jc w:val="center"/>
    </w:pPr>
    <w:rPr>
      <w:rFonts w:ascii="Sakkal Majalla" w:hAnsi="Sakkal Majalla" w:cs="Sakkal Majalla"/>
      <w:color w:val="365F91" w:themeColor="accent1" w:themeShade="BF"/>
      <w:sz w:val="20"/>
      <w:szCs w:val="20"/>
      <w:lang w:eastAsia="ar-MA"/>
    </w:rPr>
  </w:style>
  <w:style w:type="character" w:customStyle="1" w:styleId="StylebeaaCar">
    <w:name w:val="Stylebeaa Car"/>
    <w:basedOn w:val="Policepardfaut"/>
    <w:link w:val="Stylebeaa"/>
    <w:rsid w:val="009471D5"/>
    <w:rPr>
      <w:rFonts w:ascii="Sakkal Majalla" w:hAnsi="Sakkal Majalla" w:cs="Sakkal Majalla"/>
      <w:color w:val="365F91" w:themeColor="accent1" w:themeShade="BF"/>
      <w:sz w:val="20"/>
      <w:szCs w:val="20"/>
      <w:lang w:eastAsia="ar-MA"/>
    </w:rPr>
  </w:style>
  <w:style w:type="paragraph" w:customStyle="1" w:styleId="ST10">
    <w:name w:val="ST10"/>
    <w:basedOn w:val="Normal"/>
    <w:link w:val="ST10Car"/>
    <w:rsid w:val="00ED654C"/>
    <w:pPr>
      <w:framePr w:hSpace="141" w:wrap="around" w:vAnchor="text" w:hAnchor="margin" w:xAlign="right" w:y="-3"/>
      <w:bidi/>
      <w:spacing w:after="0"/>
      <w:suppressOverlap/>
      <w:jc w:val="both"/>
    </w:pPr>
    <w:rPr>
      <w:rFonts w:cs="Sakkal Majalla"/>
      <w:bCs/>
      <w:szCs w:val="26"/>
    </w:rPr>
  </w:style>
  <w:style w:type="character" w:customStyle="1" w:styleId="ST10Car">
    <w:name w:val="ST10 Car"/>
    <w:basedOn w:val="Policepardfaut"/>
    <w:link w:val="ST10"/>
    <w:rsid w:val="00ED654C"/>
    <w:rPr>
      <w:rFonts w:cs="Sakkal Majalla"/>
      <w:bCs/>
      <w:szCs w:val="26"/>
    </w:rPr>
  </w:style>
  <w:style w:type="paragraph" w:customStyle="1" w:styleId="ST11">
    <w:name w:val="ST11"/>
    <w:basedOn w:val="Normal"/>
    <w:link w:val="ST11Car"/>
    <w:rsid w:val="00ED654C"/>
    <w:pPr>
      <w:framePr w:hSpace="141" w:wrap="around" w:vAnchor="text" w:hAnchor="margin" w:xAlign="right" w:y="-3"/>
      <w:bidi/>
      <w:spacing w:after="0"/>
      <w:suppressOverlap/>
      <w:jc w:val="both"/>
    </w:pPr>
    <w:rPr>
      <w:rFonts w:ascii="Sakkal Majalla" w:hAnsi="Sakkal Majalla" w:cs="Sakkal Majalla"/>
      <w:sz w:val="26"/>
      <w:szCs w:val="26"/>
    </w:rPr>
  </w:style>
  <w:style w:type="character" w:customStyle="1" w:styleId="ST11Car">
    <w:name w:val="ST11 Car"/>
    <w:basedOn w:val="Policepardfaut"/>
    <w:link w:val="ST11"/>
    <w:rsid w:val="00ED654C"/>
    <w:rPr>
      <w:rFonts w:ascii="Sakkal Majalla" w:hAnsi="Sakkal Majalla" w:cs="Sakkal Majalla"/>
      <w:sz w:val="26"/>
      <w:szCs w:val="26"/>
    </w:rPr>
  </w:style>
  <w:style w:type="paragraph" w:customStyle="1" w:styleId="AA1">
    <w:name w:val="AA1"/>
    <w:basedOn w:val="AA2"/>
    <w:link w:val="AA1Car"/>
    <w:rsid w:val="00ED654C"/>
    <w:pPr>
      <w:framePr w:wrap="around"/>
    </w:pPr>
    <w:rPr>
      <w:b/>
    </w:rPr>
  </w:style>
  <w:style w:type="character" w:customStyle="1" w:styleId="AA1Car">
    <w:name w:val="AA1 Car"/>
    <w:basedOn w:val="Policepardfaut"/>
    <w:link w:val="AA1"/>
    <w:rsid w:val="00ED654C"/>
    <w:rPr>
      <w:rFonts w:ascii="Sakkal Majalla" w:hAnsi="Sakkal Majalla" w:cs="Sakkal Majalla"/>
      <w:b/>
      <w:sz w:val="26"/>
      <w:szCs w:val="26"/>
    </w:rPr>
  </w:style>
  <w:style w:type="paragraph" w:customStyle="1" w:styleId="AA2">
    <w:name w:val="AA2"/>
    <w:basedOn w:val="ST11"/>
    <w:link w:val="AA2Car"/>
    <w:rsid w:val="00ED654C"/>
    <w:pPr>
      <w:framePr w:wrap="around"/>
    </w:pPr>
  </w:style>
  <w:style w:type="character" w:customStyle="1" w:styleId="AA2Car">
    <w:name w:val="AA2 Car"/>
    <w:basedOn w:val="ST11Car"/>
    <w:link w:val="AA2"/>
    <w:rsid w:val="00ED654C"/>
    <w:rPr>
      <w:rFonts w:ascii="Sakkal Majalla" w:hAnsi="Sakkal Majalla" w:cs="Sakkal Majalla"/>
      <w:sz w:val="26"/>
      <w:szCs w:val="26"/>
    </w:rPr>
  </w:style>
  <w:style w:type="paragraph" w:customStyle="1" w:styleId="a">
    <w:name w:val="ضضضضض"/>
    <w:basedOn w:val="Normal"/>
    <w:link w:val="Car"/>
    <w:rsid w:val="00ED654C"/>
    <w:pPr>
      <w:framePr w:hSpace="141" w:wrap="around" w:vAnchor="text" w:hAnchor="margin" w:xAlign="right" w:y="-3"/>
      <w:tabs>
        <w:tab w:val="left" w:pos="5529"/>
      </w:tabs>
      <w:bidi/>
      <w:spacing w:after="0"/>
      <w:suppressOverlap/>
      <w:jc w:val="center"/>
    </w:pPr>
    <w:rPr>
      <w:rFonts w:ascii="Sakkal Majalla" w:hAnsi="Sakkal Majalla" w:cs="Sakkal Majalla"/>
      <w:color w:val="365F91" w:themeColor="accent1" w:themeShade="BF"/>
      <w:sz w:val="20"/>
      <w:szCs w:val="20"/>
      <w:lang w:eastAsia="ar-MA"/>
    </w:rPr>
  </w:style>
  <w:style w:type="character" w:customStyle="1" w:styleId="Car">
    <w:name w:val="ضضضضض Car"/>
    <w:basedOn w:val="Policepardfaut"/>
    <w:link w:val="a"/>
    <w:rsid w:val="00ED654C"/>
    <w:rPr>
      <w:rFonts w:ascii="Sakkal Majalla" w:hAnsi="Sakkal Majalla" w:cs="Sakkal Majalla"/>
      <w:color w:val="365F91" w:themeColor="accent1" w:themeShade="BF"/>
      <w:sz w:val="20"/>
      <w:szCs w:val="20"/>
      <w:lang w:eastAsia="ar-MA"/>
    </w:rPr>
  </w:style>
  <w:style w:type="paragraph" w:customStyle="1" w:styleId="Par12">
    <w:name w:val="Par12"/>
    <w:basedOn w:val="Normal"/>
    <w:link w:val="Par12Car"/>
    <w:qFormat/>
    <w:rsid w:val="00D0446A"/>
    <w:pPr>
      <w:spacing w:line="276" w:lineRule="auto"/>
      <w:jc w:val="both"/>
    </w:pPr>
    <w:rPr>
      <w:rFonts w:ascii="Candara" w:hAnsi="Candara"/>
      <w:bCs/>
      <w:sz w:val="24"/>
      <w:szCs w:val="24"/>
    </w:rPr>
  </w:style>
  <w:style w:type="character" w:customStyle="1" w:styleId="Par12Car">
    <w:name w:val="Par12 Car"/>
    <w:basedOn w:val="Policepardfaut"/>
    <w:link w:val="Par12"/>
    <w:rsid w:val="00D0446A"/>
    <w:rPr>
      <w:rFonts w:ascii="Candara" w:hAnsi="Candara"/>
      <w:bCs/>
      <w:sz w:val="24"/>
      <w:szCs w:val="24"/>
    </w:rPr>
  </w:style>
  <w:style w:type="paragraph" w:customStyle="1" w:styleId="Par12GS">
    <w:name w:val="Par12GS"/>
    <w:basedOn w:val="Normal"/>
    <w:link w:val="Par12GSCar"/>
    <w:qFormat/>
    <w:rsid w:val="00D0446A"/>
    <w:pPr>
      <w:jc w:val="center"/>
    </w:pPr>
    <w:rPr>
      <w:rFonts w:ascii="Candara" w:hAnsi="Candara"/>
      <w:b/>
      <w:bCs/>
      <w:sz w:val="26"/>
      <w:szCs w:val="26"/>
      <w:lang w:val="en-GB"/>
    </w:rPr>
  </w:style>
  <w:style w:type="character" w:customStyle="1" w:styleId="Par12GSCar">
    <w:name w:val="Par12GS Car"/>
    <w:basedOn w:val="Policepardfaut"/>
    <w:link w:val="Par12GS"/>
    <w:rsid w:val="00D0446A"/>
    <w:rPr>
      <w:rFonts w:ascii="Candara" w:hAnsi="Candara"/>
      <w:b/>
      <w:bCs/>
      <w:sz w:val="26"/>
      <w:szCs w:val="26"/>
      <w:lang w:val="en-GB"/>
    </w:rPr>
  </w:style>
  <w:style w:type="paragraph" w:styleId="Paragraphedeliste">
    <w:name w:val="List Paragraph"/>
    <w:aliases w:val="Numbered Paragraph,Main numbered paragraph,Bullets,List Paragraph (numbered (a)),titulo 3,titulo 5,Bolita,HOJA,Párrafo de lista4,BOLADEF,Párrafo de lista21,BOLA,Nivel 1 OS,Colorful List Accent 1,Colorful List - Accent 11,Titulo 8,L"/>
    <w:basedOn w:val="Normal"/>
    <w:link w:val="ParagraphedelisteCar"/>
    <w:uiPriority w:val="34"/>
    <w:qFormat/>
    <w:rsid w:val="008A23E0"/>
    <w:pPr>
      <w:spacing w:before="60" w:after="60"/>
      <w:ind w:left="720"/>
      <w:contextualSpacing/>
      <w:jc w:val="both"/>
    </w:pPr>
    <w:rPr>
      <w:rFonts w:ascii="Times New Roman" w:eastAsia="PMingLiU" w:hAnsi="Times New Roman" w:cs="Times New Roman"/>
    </w:rPr>
  </w:style>
  <w:style w:type="character" w:customStyle="1" w:styleId="ParagraphedelisteCar">
    <w:name w:val="Paragraphe de liste Car"/>
    <w:aliases w:val="Numbered Paragraph Car,Main numbered paragraph Car,Bullets Car,List Paragraph (numbered (a)) Car,titulo 3 Car,titulo 5 Car,Bolita Car,HOJA Car,Párrafo de lista4 Car,BOLADEF Car,Párrafo de lista21 Car,BOLA Car,Nivel 1 OS Car,L Car"/>
    <w:link w:val="Paragraphedeliste"/>
    <w:uiPriority w:val="34"/>
    <w:qFormat/>
    <w:locked/>
    <w:rsid w:val="008A23E0"/>
    <w:rPr>
      <w:rFonts w:ascii="Times New Roman" w:eastAsia="PMingLiU" w:hAnsi="Times New Roman" w:cs="Times New Roman"/>
    </w:rPr>
  </w:style>
  <w:style w:type="paragraph" w:styleId="NormalWeb">
    <w:name w:val="Normal (Web)"/>
    <w:basedOn w:val="Normal"/>
    <w:uiPriority w:val="99"/>
    <w:semiHidden/>
    <w:unhideWhenUsed/>
    <w:rsid w:val="00986FBC"/>
    <w:pPr>
      <w:spacing w:before="100" w:beforeAutospacing="1" w:after="100" w:afterAutospacing="1"/>
    </w:pPr>
    <w:rPr>
      <w:rFonts w:ascii="Times New Roman" w:eastAsia="Times New Roman" w:hAnsi="Times New Roman" w:cs="Times New Roman"/>
      <w:sz w:val="24"/>
      <w:szCs w:val="24"/>
      <w:lang w:val="fr-MA" w:eastAsia="fr-MA"/>
    </w:rPr>
  </w:style>
  <w:style w:type="character" w:styleId="lev">
    <w:name w:val="Strong"/>
    <w:basedOn w:val="Policepardfaut"/>
    <w:uiPriority w:val="22"/>
    <w:qFormat/>
    <w:rsid w:val="00986FB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114794">
      <w:bodyDiv w:val="1"/>
      <w:marLeft w:val="0"/>
      <w:marRight w:val="0"/>
      <w:marTop w:val="0"/>
      <w:marBottom w:val="0"/>
      <w:divBdr>
        <w:top w:val="none" w:sz="0" w:space="0" w:color="auto"/>
        <w:left w:val="none" w:sz="0" w:space="0" w:color="auto"/>
        <w:bottom w:val="none" w:sz="0" w:space="0" w:color="auto"/>
        <w:right w:val="none" w:sz="0" w:space="0" w:color="auto"/>
      </w:divBdr>
    </w:div>
    <w:div w:id="212618525">
      <w:bodyDiv w:val="1"/>
      <w:marLeft w:val="0"/>
      <w:marRight w:val="0"/>
      <w:marTop w:val="0"/>
      <w:marBottom w:val="0"/>
      <w:divBdr>
        <w:top w:val="none" w:sz="0" w:space="0" w:color="auto"/>
        <w:left w:val="none" w:sz="0" w:space="0" w:color="auto"/>
        <w:bottom w:val="none" w:sz="0" w:space="0" w:color="auto"/>
        <w:right w:val="none" w:sz="0" w:space="0" w:color="auto"/>
      </w:divBdr>
    </w:div>
    <w:div w:id="356470174">
      <w:bodyDiv w:val="1"/>
      <w:marLeft w:val="0"/>
      <w:marRight w:val="0"/>
      <w:marTop w:val="0"/>
      <w:marBottom w:val="0"/>
      <w:divBdr>
        <w:top w:val="none" w:sz="0" w:space="0" w:color="auto"/>
        <w:left w:val="none" w:sz="0" w:space="0" w:color="auto"/>
        <w:bottom w:val="none" w:sz="0" w:space="0" w:color="auto"/>
        <w:right w:val="none" w:sz="0" w:space="0" w:color="auto"/>
      </w:divBdr>
    </w:div>
    <w:div w:id="2099478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795</Words>
  <Characters>4375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Hewlett-Packard Company</Company>
  <LinksUpToDate>false</LinksUpToDate>
  <CharactersWithSpaces>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otman mouslim</dc:creator>
  <cp:keywords/>
  <dc:description/>
  <cp:lastModifiedBy>otman mouslim</cp:lastModifiedBy>
  <cp:revision>3</cp:revision>
  <dcterms:created xsi:type="dcterms:W3CDTF">2025-03-11T12:27:00Z</dcterms:created>
  <dcterms:modified xsi:type="dcterms:W3CDTF">2025-03-28T10:00:00Z</dcterms:modified>
</cp:coreProperties>
</file>